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1701"/>
        <w:gridCol w:w="2268"/>
        <w:gridCol w:w="2347"/>
      </w:tblGrid>
      <w:tr w:rsidR="007127E4" w:rsidTr="007127E4">
        <w:tc>
          <w:tcPr>
            <w:tcW w:w="1730" w:type="dxa"/>
          </w:tcPr>
          <w:p w:rsidR="007127E4" w:rsidRDefault="007127E4" w:rsidP="00B95431">
            <w:pPr>
              <w:rPr>
                <w:b/>
                <w:sz w:val="28"/>
                <w:szCs w:val="28"/>
              </w:rPr>
            </w:pPr>
            <w:r>
              <w:rPr>
                <w:rFonts w:hint="eastAsia"/>
                <w:b/>
                <w:sz w:val="28"/>
                <w:szCs w:val="28"/>
              </w:rPr>
              <w:t>课题名称</w:t>
            </w:r>
          </w:p>
        </w:tc>
        <w:tc>
          <w:tcPr>
            <w:tcW w:w="6316" w:type="dxa"/>
            <w:gridSpan w:val="3"/>
          </w:tcPr>
          <w:p w:rsidR="007127E4" w:rsidRDefault="008B78EA" w:rsidP="008B78EA">
            <w:pPr>
              <w:rPr>
                <w:b/>
                <w:sz w:val="28"/>
                <w:szCs w:val="28"/>
              </w:rPr>
            </w:pPr>
            <w:r>
              <w:rPr>
                <w:b/>
                <w:sz w:val="28"/>
                <w:szCs w:val="28"/>
              </w:rPr>
              <w:t>新型量子晶体的生长</w:t>
            </w:r>
          </w:p>
        </w:tc>
      </w:tr>
      <w:tr w:rsidR="007127E4" w:rsidTr="00EA0DF1">
        <w:tc>
          <w:tcPr>
            <w:tcW w:w="1730" w:type="dxa"/>
          </w:tcPr>
          <w:p w:rsidR="007127E4" w:rsidRDefault="007127E4" w:rsidP="00B95431">
            <w:pPr>
              <w:rPr>
                <w:b/>
                <w:sz w:val="28"/>
                <w:szCs w:val="28"/>
              </w:rPr>
            </w:pPr>
            <w:r>
              <w:rPr>
                <w:rFonts w:hint="eastAsia"/>
                <w:b/>
                <w:sz w:val="28"/>
                <w:szCs w:val="28"/>
              </w:rPr>
              <w:t>课题</w:t>
            </w:r>
            <w:r>
              <w:rPr>
                <w:b/>
                <w:sz w:val="28"/>
                <w:szCs w:val="28"/>
              </w:rPr>
              <w:t>负责人</w:t>
            </w:r>
          </w:p>
        </w:tc>
        <w:tc>
          <w:tcPr>
            <w:tcW w:w="1701" w:type="dxa"/>
          </w:tcPr>
          <w:p w:rsidR="007127E4" w:rsidRDefault="008B78EA" w:rsidP="00E948D2">
            <w:pPr>
              <w:rPr>
                <w:b/>
                <w:sz w:val="28"/>
                <w:szCs w:val="28"/>
              </w:rPr>
            </w:pPr>
            <w:r>
              <w:rPr>
                <w:b/>
                <w:sz w:val="28"/>
                <w:szCs w:val="28"/>
              </w:rPr>
              <w:t>郭建刚</w:t>
            </w:r>
          </w:p>
        </w:tc>
        <w:tc>
          <w:tcPr>
            <w:tcW w:w="2268" w:type="dxa"/>
          </w:tcPr>
          <w:p w:rsidR="007127E4" w:rsidRDefault="007127E4" w:rsidP="00E948D2">
            <w:pPr>
              <w:rPr>
                <w:b/>
                <w:sz w:val="28"/>
                <w:szCs w:val="28"/>
              </w:rPr>
            </w:pPr>
            <w:r>
              <w:rPr>
                <w:rFonts w:hint="eastAsia"/>
                <w:b/>
                <w:sz w:val="28"/>
                <w:szCs w:val="28"/>
              </w:rPr>
              <w:t>负责</w:t>
            </w:r>
            <w:r>
              <w:rPr>
                <w:b/>
                <w:sz w:val="28"/>
                <w:szCs w:val="28"/>
              </w:rPr>
              <w:t>人邮箱</w:t>
            </w:r>
          </w:p>
        </w:tc>
        <w:tc>
          <w:tcPr>
            <w:tcW w:w="2347" w:type="dxa"/>
          </w:tcPr>
          <w:p w:rsidR="007127E4" w:rsidRDefault="0057758C" w:rsidP="00E948D2">
            <w:pPr>
              <w:rPr>
                <w:b/>
                <w:sz w:val="28"/>
                <w:szCs w:val="28"/>
              </w:rPr>
            </w:pPr>
            <w:hyperlink r:id="rId6" w:history="1">
              <w:r w:rsidR="008B78EA" w:rsidRPr="00122278">
                <w:rPr>
                  <w:rStyle w:val="a5"/>
                  <w:b/>
                  <w:sz w:val="28"/>
                  <w:szCs w:val="28"/>
                </w:rPr>
                <w:t>jgguo@iphy.ac.cn</w:t>
              </w:r>
            </w:hyperlink>
          </w:p>
        </w:tc>
      </w:tr>
      <w:tr w:rsidR="00B95431" w:rsidTr="007127E4">
        <w:trPr>
          <w:trHeight w:val="2874"/>
        </w:trPr>
        <w:tc>
          <w:tcPr>
            <w:tcW w:w="1730" w:type="dxa"/>
            <w:vAlign w:val="center"/>
          </w:tcPr>
          <w:p w:rsidR="00B95431" w:rsidRDefault="007127E4" w:rsidP="00B95431">
            <w:pPr>
              <w:jc w:val="center"/>
              <w:rPr>
                <w:b/>
                <w:sz w:val="28"/>
                <w:szCs w:val="28"/>
              </w:rPr>
            </w:pPr>
            <w:r>
              <w:rPr>
                <w:rFonts w:hint="eastAsia"/>
                <w:b/>
                <w:sz w:val="28"/>
                <w:szCs w:val="28"/>
              </w:rPr>
              <w:t>课题</w:t>
            </w:r>
            <w:r w:rsidR="00B95431">
              <w:rPr>
                <w:b/>
                <w:sz w:val="28"/>
                <w:szCs w:val="28"/>
              </w:rPr>
              <w:t>简介</w:t>
            </w:r>
          </w:p>
          <w:p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316" w:type="dxa"/>
            <w:gridSpan w:val="3"/>
          </w:tcPr>
          <w:p w:rsidR="00B95431" w:rsidRPr="008B78EA" w:rsidRDefault="008B78EA" w:rsidP="008B78EA">
            <w:pPr>
              <w:snapToGrid w:val="0"/>
              <w:spacing w:afterLines="20" w:after="62" w:line="440" w:lineRule="exact"/>
              <w:ind w:firstLine="570"/>
              <w:rPr>
                <w:rFonts w:eastAsia="楷体"/>
                <w:b/>
                <w:sz w:val="24"/>
              </w:rPr>
            </w:pPr>
            <w:r>
              <w:rPr>
                <w:rFonts w:eastAsia="楷体" w:hint="eastAsia"/>
                <w:sz w:val="24"/>
              </w:rPr>
              <w:t>新型量子晶体有望攻克传统半导体等材料因趋近物理极限而产生的一系列难题，</w:t>
            </w:r>
            <w:r w:rsidRPr="009E14D9">
              <w:rPr>
                <w:rFonts w:eastAsia="楷体" w:hint="eastAsia"/>
                <w:sz w:val="24"/>
              </w:rPr>
              <w:t>它</w:t>
            </w:r>
            <w:r>
              <w:rPr>
                <w:rFonts w:eastAsia="楷体" w:hint="eastAsia"/>
                <w:sz w:val="24"/>
              </w:rPr>
              <w:t>不仅推动着</w:t>
            </w:r>
            <w:r w:rsidRPr="009E14D9">
              <w:rPr>
                <w:rFonts w:eastAsia="楷体" w:hint="eastAsia"/>
                <w:sz w:val="24"/>
              </w:rPr>
              <w:t>应用研究与</w:t>
            </w:r>
            <w:r>
              <w:rPr>
                <w:rFonts w:eastAsia="楷体" w:hint="eastAsia"/>
                <w:sz w:val="24"/>
              </w:rPr>
              <w:t>基础</w:t>
            </w:r>
            <w:r w:rsidRPr="009E14D9">
              <w:rPr>
                <w:rFonts w:eastAsia="楷体" w:hint="eastAsia"/>
                <w:sz w:val="24"/>
              </w:rPr>
              <w:t>研究的持续发展，更是开拓世界科技前沿、孕育未来</w:t>
            </w:r>
            <w:r>
              <w:rPr>
                <w:rFonts w:eastAsia="楷体" w:hint="eastAsia"/>
                <w:sz w:val="24"/>
              </w:rPr>
              <w:t>新兴产业的</w:t>
            </w:r>
            <w:r w:rsidRPr="009E14D9">
              <w:rPr>
                <w:rFonts w:eastAsia="楷体" w:hint="eastAsia"/>
                <w:sz w:val="24"/>
              </w:rPr>
              <w:t>基石。因此，</w:t>
            </w:r>
            <w:r>
              <w:rPr>
                <w:rFonts w:eastAsia="楷体" w:hint="eastAsia"/>
                <w:sz w:val="24"/>
              </w:rPr>
              <w:t>针对新型功能电子晶体</w:t>
            </w:r>
            <w:r w:rsidRPr="006F6515">
              <w:rPr>
                <w:rFonts w:eastAsia="楷体" w:hint="eastAsia"/>
                <w:sz w:val="24"/>
              </w:rPr>
              <w:t>引入</w:t>
            </w:r>
            <w:r w:rsidRPr="006F6515">
              <w:rPr>
                <w:rFonts w:eastAsia="楷体"/>
                <w:sz w:val="24"/>
              </w:rPr>
              <w:t>强自</w:t>
            </w:r>
            <w:r w:rsidRPr="00737E07">
              <w:rPr>
                <w:rFonts w:eastAsia="楷体"/>
                <w:sz w:val="24"/>
              </w:rPr>
              <w:t>旋轨道耦合</w:t>
            </w:r>
            <w:r w:rsidRPr="00737E07">
              <w:rPr>
                <w:rFonts w:eastAsia="楷体" w:hint="eastAsia"/>
                <w:sz w:val="24"/>
              </w:rPr>
              <w:t>(</w:t>
            </w:r>
            <w:r w:rsidRPr="00737E07">
              <w:rPr>
                <w:rFonts w:eastAsia="楷体"/>
                <w:sz w:val="24"/>
              </w:rPr>
              <w:t>SOC)</w:t>
            </w:r>
            <w:r>
              <w:rPr>
                <w:rFonts w:eastAsia="楷体"/>
                <w:sz w:val="24"/>
              </w:rPr>
              <w:t>效应，促进</w:t>
            </w:r>
            <w:r>
              <w:rPr>
                <w:rFonts w:eastAsia="楷体"/>
                <w:sz w:val="24"/>
              </w:rPr>
              <w:t>SOC-</w:t>
            </w:r>
            <w:r>
              <w:rPr>
                <w:rFonts w:eastAsia="楷体"/>
                <w:sz w:val="24"/>
              </w:rPr>
              <w:t>电子关联</w:t>
            </w:r>
            <w:r>
              <w:rPr>
                <w:rFonts w:eastAsia="楷体" w:hint="eastAsia"/>
                <w:sz w:val="24"/>
              </w:rPr>
              <w:t>-</w:t>
            </w:r>
            <w:r>
              <w:rPr>
                <w:rFonts w:eastAsia="楷体" w:hint="eastAsia"/>
                <w:sz w:val="24"/>
              </w:rPr>
              <w:t>轨道劈裂的相互作用</w:t>
            </w:r>
            <w:r>
              <w:rPr>
                <w:rFonts w:eastAsia="楷体"/>
                <w:sz w:val="24"/>
              </w:rPr>
              <w:t>，发现新体系和新效应。</w:t>
            </w:r>
            <w:r w:rsidRPr="00BD23F3">
              <w:rPr>
                <w:rFonts w:eastAsia="楷体" w:hint="eastAsia"/>
                <w:b/>
                <w:sz w:val="24"/>
              </w:rPr>
              <w:t>拟</w:t>
            </w:r>
            <w:r>
              <w:rPr>
                <w:rFonts w:eastAsia="楷体" w:hint="eastAsia"/>
                <w:b/>
                <w:sz w:val="24"/>
              </w:rPr>
              <w:t>重点生长</w:t>
            </w:r>
            <w:r w:rsidRPr="00CF1FD5">
              <w:rPr>
                <w:rFonts w:eastAsia="楷体" w:hint="eastAsia"/>
                <w:b/>
                <w:sz w:val="24"/>
              </w:rPr>
              <w:t>含高原子序数</w:t>
            </w:r>
            <w:r>
              <w:rPr>
                <w:rFonts w:eastAsia="楷体" w:hint="eastAsia"/>
                <w:b/>
                <w:sz w:val="24"/>
              </w:rPr>
              <w:t>4</w:t>
            </w:r>
            <w:r w:rsidRPr="004E59D0">
              <w:rPr>
                <w:rFonts w:eastAsia="楷体" w:hint="eastAsia"/>
                <w:b/>
                <w:i/>
                <w:sz w:val="24"/>
              </w:rPr>
              <w:t>d</w:t>
            </w:r>
            <w:r>
              <w:rPr>
                <w:rFonts w:eastAsia="楷体"/>
                <w:b/>
                <w:sz w:val="24"/>
              </w:rPr>
              <w:t>/5</w:t>
            </w:r>
            <w:r w:rsidRPr="004E59D0">
              <w:rPr>
                <w:rFonts w:eastAsia="楷体"/>
                <w:b/>
                <w:i/>
                <w:sz w:val="24"/>
              </w:rPr>
              <w:t>d</w:t>
            </w:r>
            <w:r>
              <w:rPr>
                <w:rFonts w:eastAsia="楷体"/>
                <w:b/>
                <w:sz w:val="24"/>
              </w:rPr>
              <w:t>金属元素的化合物单晶</w:t>
            </w:r>
            <w:r w:rsidRPr="00CF1FD5">
              <w:rPr>
                <w:rFonts w:eastAsia="楷体"/>
                <w:b/>
                <w:sz w:val="24"/>
              </w:rPr>
              <w:t>，</w:t>
            </w:r>
            <w:r>
              <w:rPr>
                <w:rFonts w:eastAsia="楷体"/>
                <w:b/>
                <w:sz w:val="24"/>
              </w:rPr>
              <w:t>探索</w:t>
            </w:r>
            <w:r w:rsidRPr="00CF1FD5">
              <w:rPr>
                <w:rFonts w:eastAsia="楷体" w:hint="eastAsia"/>
                <w:b/>
                <w:sz w:val="24"/>
              </w:rPr>
              <w:t>新颖</w:t>
            </w:r>
            <w:r>
              <w:rPr>
                <w:rFonts w:eastAsia="楷体" w:hint="eastAsia"/>
                <w:b/>
                <w:sz w:val="24"/>
              </w:rPr>
              <w:t>的</w:t>
            </w:r>
            <w:r w:rsidRPr="00CF1FD5">
              <w:rPr>
                <w:rFonts w:eastAsia="楷体" w:hint="eastAsia"/>
                <w:b/>
                <w:sz w:val="24"/>
              </w:rPr>
              <w:t>电荷</w:t>
            </w:r>
            <w:r w:rsidRPr="00CF1FD5">
              <w:rPr>
                <w:rFonts w:eastAsia="楷体" w:hint="eastAsia"/>
                <w:b/>
                <w:sz w:val="24"/>
              </w:rPr>
              <w:t>/</w:t>
            </w:r>
            <w:r>
              <w:rPr>
                <w:rFonts w:eastAsia="楷体" w:hint="eastAsia"/>
                <w:b/>
                <w:sz w:val="24"/>
              </w:rPr>
              <w:t>磁有序态和超导等量子相变，发现具有重大基础研究价值</w:t>
            </w:r>
            <w:r w:rsidRPr="00CF1FD5">
              <w:rPr>
                <w:rFonts w:eastAsia="楷体" w:hint="eastAsia"/>
                <w:b/>
                <w:sz w:val="24"/>
              </w:rPr>
              <w:t>的体系</w:t>
            </w:r>
            <w:r>
              <w:rPr>
                <w:rFonts w:eastAsia="楷体"/>
                <w:sz w:val="24"/>
              </w:rPr>
              <w:t>。</w:t>
            </w:r>
          </w:p>
        </w:tc>
      </w:tr>
      <w:tr w:rsidR="007127E4" w:rsidTr="007127E4">
        <w:trPr>
          <w:trHeight w:val="1682"/>
        </w:trPr>
        <w:tc>
          <w:tcPr>
            <w:tcW w:w="1730" w:type="dxa"/>
            <w:vAlign w:val="center"/>
          </w:tcPr>
          <w:p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316" w:type="dxa"/>
            <w:gridSpan w:val="3"/>
          </w:tcPr>
          <w:p w:rsidR="007127E4" w:rsidRDefault="008B78EA" w:rsidP="00E948D2">
            <w:pPr>
              <w:rPr>
                <w:rFonts w:ascii="Segoe UI" w:hAnsi="Segoe UI" w:cs="Segoe UI"/>
                <w:color w:val="212529"/>
                <w:shd w:val="clear" w:color="auto" w:fill="FFFFFF"/>
              </w:rPr>
            </w:pPr>
            <w:r>
              <w:rPr>
                <w:rFonts w:ascii="Segoe UI" w:hAnsi="Segoe UI" w:cs="Segoe UI"/>
                <w:color w:val="212529"/>
                <w:shd w:val="clear" w:color="auto" w:fill="FFFFFF"/>
              </w:rPr>
              <w:t>1. Superatomic-charge-density-wave in cluster-assembled Au6Te12Se8 superconductors,</w:t>
            </w:r>
            <w:r>
              <w:rPr>
                <w:rStyle w:val="a6"/>
                <w:rFonts w:ascii="Segoe UI" w:hAnsi="Segoe UI" w:cs="Segoe UI"/>
                <w:color w:val="212529"/>
                <w:shd w:val="clear" w:color="auto" w:fill="FFFFFF"/>
              </w:rPr>
              <w:t> </w:t>
            </w:r>
            <w:r>
              <w:rPr>
                <w:rStyle w:val="a7"/>
                <w:rFonts w:ascii="Segoe UI" w:hAnsi="Segoe UI" w:cs="Segoe UI"/>
                <w:i/>
                <w:iCs/>
                <w:color w:val="212529"/>
                <w:shd w:val="clear" w:color="auto" w:fill="FFFFFF"/>
              </w:rPr>
              <w:t>J. Am. Chem. Soc.</w:t>
            </w:r>
            <w:r>
              <w:rPr>
                <w:rFonts w:ascii="Segoe UI" w:hAnsi="Segoe UI" w:cs="Segoe UI"/>
                <w:color w:val="212529"/>
                <w:shd w:val="clear" w:color="auto" w:fill="FFFFFF"/>
              </w:rPr>
              <w:t> 144, 20915 (2022)</w:t>
            </w:r>
          </w:p>
          <w:p w:rsidR="008B78EA" w:rsidRDefault="008B78EA" w:rsidP="00E948D2">
            <w:pPr>
              <w:rPr>
                <w:rFonts w:ascii="Segoe UI" w:hAnsi="Segoe UI" w:cs="Segoe UI"/>
                <w:color w:val="212529"/>
                <w:shd w:val="clear" w:color="auto" w:fill="FFFFFF"/>
              </w:rPr>
            </w:pPr>
            <w:r>
              <w:rPr>
                <w:rFonts w:ascii="Segoe UI" w:hAnsi="Segoe UI" w:cs="Segoe UI"/>
                <w:color w:val="212529"/>
                <w:shd w:val="clear" w:color="auto" w:fill="FFFFFF"/>
              </w:rPr>
              <w:t>2. Superconductivity in pressurized trilayer La</w:t>
            </w:r>
            <w:r>
              <w:rPr>
                <w:rFonts w:ascii="Segoe UI" w:hAnsi="Segoe UI" w:cs="Segoe UI"/>
                <w:color w:val="212529"/>
                <w:sz w:val="18"/>
                <w:szCs w:val="18"/>
                <w:shd w:val="clear" w:color="auto" w:fill="FFFFFF"/>
                <w:vertAlign w:val="subscript"/>
              </w:rPr>
              <w:t>4</w:t>
            </w:r>
            <w:r>
              <w:rPr>
                <w:rFonts w:ascii="Segoe UI" w:hAnsi="Segoe UI" w:cs="Segoe UI"/>
                <w:color w:val="212529"/>
                <w:shd w:val="clear" w:color="auto" w:fill="FFFFFF"/>
              </w:rPr>
              <w:t>Ni</w:t>
            </w:r>
            <w:r>
              <w:rPr>
                <w:rFonts w:ascii="Segoe UI" w:hAnsi="Segoe UI" w:cs="Segoe UI"/>
                <w:color w:val="212529"/>
                <w:sz w:val="18"/>
                <w:szCs w:val="18"/>
                <w:shd w:val="clear" w:color="auto" w:fill="FFFFFF"/>
                <w:vertAlign w:val="subscript"/>
              </w:rPr>
              <w:t>3</w:t>
            </w:r>
            <w:r>
              <w:rPr>
                <w:rFonts w:ascii="Segoe UI" w:hAnsi="Segoe UI" w:cs="Segoe UI"/>
                <w:color w:val="212529"/>
                <w:shd w:val="clear" w:color="auto" w:fill="FFFFFF"/>
              </w:rPr>
              <w:t>O</w:t>
            </w:r>
            <w:r>
              <w:rPr>
                <w:rFonts w:ascii="Segoe UI" w:hAnsi="Segoe UI" w:cs="Segoe UI"/>
                <w:color w:val="212529"/>
                <w:sz w:val="18"/>
                <w:szCs w:val="18"/>
                <w:shd w:val="clear" w:color="auto" w:fill="FFFFFF"/>
                <w:vertAlign w:val="subscript"/>
              </w:rPr>
              <w:t>10-δ</w:t>
            </w:r>
            <w:r>
              <w:rPr>
                <w:rFonts w:ascii="Segoe UI" w:hAnsi="Segoe UI" w:cs="Segoe UI"/>
                <w:color w:val="212529"/>
                <w:shd w:val="clear" w:color="auto" w:fill="FFFFFF"/>
              </w:rPr>
              <w:t> single crystals, </w:t>
            </w:r>
            <w:r>
              <w:rPr>
                <w:rStyle w:val="a7"/>
                <w:rFonts w:ascii="Segoe UI" w:hAnsi="Segoe UI" w:cs="Segoe UI"/>
                <w:color w:val="212529"/>
                <w:shd w:val="clear" w:color="auto" w:fill="FFFFFF"/>
              </w:rPr>
              <w:t>Nature</w:t>
            </w:r>
            <w:r>
              <w:rPr>
                <w:rFonts w:ascii="Segoe UI" w:hAnsi="Segoe UI" w:cs="Segoe UI"/>
                <w:color w:val="212529"/>
                <w:shd w:val="clear" w:color="auto" w:fill="FFFFFF"/>
              </w:rPr>
              <w:t> 631, 531 (2024)</w:t>
            </w:r>
          </w:p>
          <w:p w:rsidR="008B78EA" w:rsidRDefault="008B78EA" w:rsidP="00E948D2">
            <w:pPr>
              <w:rPr>
                <w:b/>
                <w:sz w:val="28"/>
                <w:szCs w:val="28"/>
              </w:rPr>
            </w:pPr>
            <w:r>
              <w:rPr>
                <w:rFonts w:ascii="Segoe UI" w:hAnsi="Segoe UI" w:cs="Segoe UI"/>
                <w:color w:val="212529"/>
                <w:shd w:val="clear" w:color="auto" w:fill="FFFFFF"/>
              </w:rPr>
              <w:t>3. Quasi-two-dimensional superconductivity from dimerization of atomically ordered AuTe</w:t>
            </w:r>
            <w:r>
              <w:rPr>
                <w:rFonts w:ascii="Segoe UI" w:hAnsi="Segoe UI" w:cs="Segoe UI"/>
                <w:color w:val="212529"/>
                <w:sz w:val="18"/>
                <w:szCs w:val="18"/>
                <w:shd w:val="clear" w:color="auto" w:fill="FFFFFF"/>
                <w:vertAlign w:val="subscript"/>
              </w:rPr>
              <w:t>2</w:t>
            </w:r>
            <w:r>
              <w:rPr>
                <w:rFonts w:ascii="Segoe UI" w:hAnsi="Segoe UI" w:cs="Segoe UI"/>
                <w:color w:val="212529"/>
                <w:shd w:val="clear" w:color="auto" w:fill="FFFFFF"/>
              </w:rPr>
              <w:t>Se</w:t>
            </w:r>
            <w:r>
              <w:rPr>
                <w:rFonts w:ascii="Segoe UI" w:hAnsi="Segoe UI" w:cs="Segoe UI"/>
                <w:color w:val="212529"/>
                <w:sz w:val="18"/>
                <w:szCs w:val="18"/>
                <w:shd w:val="clear" w:color="auto" w:fill="FFFFFF"/>
                <w:vertAlign w:val="subscript"/>
              </w:rPr>
              <w:t>4/3</w:t>
            </w:r>
            <w:r>
              <w:rPr>
                <w:rFonts w:ascii="Segoe UI" w:hAnsi="Segoe UI" w:cs="Segoe UI"/>
                <w:color w:val="212529"/>
                <w:shd w:val="clear" w:color="auto" w:fill="FFFFFF"/>
              </w:rPr>
              <w:t> cubes. </w:t>
            </w:r>
            <w:r>
              <w:rPr>
                <w:rStyle w:val="a7"/>
                <w:rFonts w:ascii="Segoe UI" w:hAnsi="Segoe UI" w:cs="Segoe UI"/>
                <w:i/>
                <w:iCs/>
                <w:color w:val="212529"/>
                <w:shd w:val="clear" w:color="auto" w:fill="FFFFFF"/>
              </w:rPr>
              <w:t>Nat. Commun.</w:t>
            </w:r>
            <w:r>
              <w:rPr>
                <w:rFonts w:ascii="Segoe UI" w:hAnsi="Segoe UI" w:cs="Segoe UI"/>
                <w:color w:val="212529"/>
                <w:shd w:val="clear" w:color="auto" w:fill="FFFFFF"/>
              </w:rPr>
              <w:t> 8, 871 (2017)</w:t>
            </w:r>
          </w:p>
        </w:tc>
      </w:tr>
    </w:tbl>
    <w:p w:rsidR="00B95431" w:rsidRDefault="00B95431" w:rsidP="00B95431">
      <w:pPr>
        <w:ind w:left="1380" w:hangingChars="491" w:hanging="1380"/>
        <w:rPr>
          <w:b/>
          <w:sz w:val="28"/>
          <w:szCs w:val="28"/>
        </w:rPr>
      </w:pPr>
    </w:p>
    <w:p w:rsidR="00D34FEA" w:rsidRPr="00B95431" w:rsidRDefault="00D34FEA" w:rsidP="00B95431">
      <w:bookmarkStart w:id="0" w:name="_GoBack"/>
      <w:bookmarkEnd w:id="0"/>
    </w:p>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58C" w:rsidRDefault="0057758C" w:rsidP="00B95431">
      <w:r>
        <w:separator/>
      </w:r>
    </w:p>
  </w:endnote>
  <w:endnote w:type="continuationSeparator" w:id="0">
    <w:p w:rsidR="0057758C" w:rsidRDefault="0057758C"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58C" w:rsidRDefault="0057758C" w:rsidP="00B95431">
      <w:r>
        <w:separator/>
      </w:r>
    </w:p>
  </w:footnote>
  <w:footnote w:type="continuationSeparator" w:id="0">
    <w:p w:rsidR="0057758C" w:rsidRDefault="0057758C" w:rsidP="00B95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F412E"/>
    <w:rsid w:val="0024206C"/>
    <w:rsid w:val="00317E86"/>
    <w:rsid w:val="00355192"/>
    <w:rsid w:val="00452B5D"/>
    <w:rsid w:val="0057758C"/>
    <w:rsid w:val="007127E4"/>
    <w:rsid w:val="008B78EA"/>
    <w:rsid w:val="00933A9D"/>
    <w:rsid w:val="00A22E43"/>
    <w:rsid w:val="00B95431"/>
    <w:rsid w:val="00C66E57"/>
    <w:rsid w:val="00D34FEA"/>
    <w:rsid w:val="00D60AFF"/>
    <w:rsid w:val="00E46F4E"/>
    <w:rsid w:val="00EA0DF1"/>
    <w:rsid w:val="00FD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 w:type="character" w:styleId="a5">
    <w:name w:val="Hyperlink"/>
    <w:basedOn w:val="a0"/>
    <w:uiPriority w:val="99"/>
    <w:unhideWhenUsed/>
    <w:rsid w:val="008B78EA"/>
    <w:rPr>
      <w:color w:val="0563C1" w:themeColor="hyperlink"/>
      <w:u w:val="single"/>
    </w:rPr>
  </w:style>
  <w:style w:type="character" w:styleId="a6">
    <w:name w:val="Emphasis"/>
    <w:basedOn w:val="a0"/>
    <w:uiPriority w:val="20"/>
    <w:qFormat/>
    <w:rsid w:val="008B78EA"/>
    <w:rPr>
      <w:i/>
      <w:iCs/>
    </w:rPr>
  </w:style>
  <w:style w:type="character" w:styleId="a7">
    <w:name w:val="Strong"/>
    <w:basedOn w:val="a0"/>
    <w:uiPriority w:val="22"/>
    <w:qFormat/>
    <w:rsid w:val="008B78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gguo@iphy.ac.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107</Words>
  <Characters>611</Characters>
  <Application>Microsoft Office Word</Application>
  <DocSecurity>0</DocSecurity>
  <Lines>5</Lines>
  <Paragraphs>1</Paragraphs>
  <ScaleCrop>false</ScaleCrop>
  <Company/>
  <LinksUpToDate>false</LinksUpToDate>
  <CharactersWithSpaces>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3</cp:revision>
  <dcterms:created xsi:type="dcterms:W3CDTF">2025-03-20T02:58:00Z</dcterms:created>
  <dcterms:modified xsi:type="dcterms:W3CDTF">2025-03-21T06:30:00Z</dcterms:modified>
</cp:coreProperties>
</file>